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A8231B"/>
          </w:tcPr>
          <w:p>
            <w:r/>
            <w:r>
              <w:rPr>
                <w:b/>
                <w:color w:val="FFFFFF"/>
              </w:rPr>
              <w:t>EKSEMPEL – fiktiv virksomhed og syntetiske data. Brug arbejdsudgaven til jeres eget arbejde.</w:t>
            </w:r>
          </w:p>
        </w:tc>
      </w:tr>
    </w:tbl>
    <w:p>
      <w:pPr>
        <w:spacing w:before="240"/>
      </w:pPr>
      <w:r>
        <w:rPr>
          <w:color w:val="A8231B"/>
          <w:sz w:val="18"/>
        </w:rPr>
        <w:t>AI I VIRKSOMHEDEN · PAKKE D: TRYG AI I HVERDAGEN</w:t>
      </w:r>
    </w:p>
    <w:p>
      <w:pPr>
        <w:pStyle w:val="Title"/>
      </w:pPr>
      <w:r>
        <w:t>Workshop 45 minutter</w:t>
      </w:r>
    </w:p>
    <w:p>
      <w:r>
        <w:rPr>
          <w:color w:val="5C554A"/>
          <w:sz w:val="26"/>
        </w:rPr>
        <w:t>Tryg AI i hverdagen – facilitatorguide med øvelser og facit</w:t>
      </w:r>
    </w:p>
    <w:p>
      <w:r>
        <w:rPr>
          <w:color w:val="5C554A"/>
          <w:sz w:val="18"/>
        </w:rPr>
        <w:t>Version 1.0 · kilder kontrolleret 17.10.2026 · status: Kildekontrolleret · ikke afprøvet hos en kunde</w:t>
      </w:r>
    </w:p>
    <w:p>
      <w:r>
        <w:rPr>
          <w:color w:val="5C554A"/>
          <w:sz w:val="18"/>
        </w:rPr>
        <w:t>Online: https://ai-cases.dk/ai-i-virksomheden/tryg-ai-i-hverdagen/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5646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Felt</w:t>
            </w:r>
          </w:p>
        </w:tc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Udfyld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Facilitator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Kontorchefen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Dato og sted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(dato), mødelokalet og på Teams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Godkendte AI-værktøjer og konti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Copilot Chat med arbejdskonto. Ingen private konti eller andre AI-værktøjer til arbejdsopgaver.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Kontakt ved spørgsmål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kontorchefen eller den IT-ansvarlige</w:t>
            </w:r>
          </w:p>
        </w:tc>
      </w:tr>
    </w:tbl>
    <w:p/>
    <w:p>
      <w:pPr>
        <w:pStyle w:val="Heading1"/>
      </w:pPr>
      <w:r>
        <w:t>Før workshoppen</w:t>
      </w:r>
    </w:p>
    <w:p>
      <w:pPr>
        <w:pStyle w:val="ListBullet"/>
      </w:pPr>
      <w:r>
        <w:t>Spillereglerne er godkendt og delt med deltagerne.</w:t>
      </w:r>
    </w:p>
    <w:p>
      <w:pPr>
        <w:pStyle w:val="ListBullet"/>
      </w:pPr>
      <w:r>
        <w:t>Øvelserne er printet eller delt – tilpas eksemplerne til jeres branche, men brug kun syntetiske data.</w:t>
      </w:r>
    </w:p>
    <w:p>
      <w:pPr>
        <w:pStyle w:val="ListBullet"/>
      </w:pPr>
      <w:r>
        <w:t>Deltagelse sker i arbejdstiden. Ingen skal kunne noget i forvejen.</w:t>
      </w:r>
    </w:p>
    <w:p>
      <w:pPr>
        <w:pStyle w:val="Heading1"/>
      </w:pPr>
      <w:r>
        <w:t>Program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41"/>
        <w:gridCol w:w="2823"/>
        <w:gridCol w:w="3764"/>
        <w:gridCol w:w="1882"/>
      </w:tblGrid>
      <w:tr>
        <w:trPr>
          <w:tblHeader w:val="true"/>
          <w:cantSplit/>
        </w:trPr>
        <w:tc>
          <w:tcPr>
            <w:tcW w:type="dxa" w:w="941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Tid</w:t>
            </w:r>
          </w:p>
        </w:tc>
        <w:tc>
          <w:tcPr>
            <w:tcW w:type="dxa" w:w="282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Punkt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Facilitator gør</w:t>
            </w:r>
          </w:p>
        </w:tc>
        <w:tc>
          <w:tcPr>
            <w:tcW w:type="dxa" w:w="1882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Materiale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0–5 min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Velkommen og formål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Fortæl hvorfor: vi vil bruge AI trygt. Spørg: hvad bruger I AI til i dag, og hvad er I i tvivl om?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Spillereglerne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5–15 min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Spillereglerne kort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Gennemgå punkt 2–4: godkendte værktøjer, trafiklyset og dit ansvar for resultatet.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Spillereglerne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15–27 min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Øvelse 1: Må jeg bruge det?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Deltagerne placerer otte eksempler i trafiklyset to og to. Gennemgå facit.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Øvelse 1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27–38 min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Øvelse 2: Tjek svaret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Deltagerne finder fejlene i et AI-svar. Gennemgå facit.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Øvelse 2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38–43 min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Forståelsesspørgsmål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Seks spørgsmål. Gennemgå facit i plenum.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Spørgsmål</w:t>
            </w:r>
          </w:p>
        </w:tc>
      </w:tr>
      <w:tr>
        <w:trPr>
          <w:cantSplit/>
        </w:trPr>
        <w:tc>
          <w:tcPr>
            <w:tcW w:type="dxa" w:w="941"/>
          </w:tcPr>
          <w:p>
            <w:pPr>
              <w:spacing w:after="40"/>
            </w:pPr>
            <w:r/>
            <w:r>
              <w:rPr>
                <w:b w:val="0"/>
              </w:rPr>
              <w:t>43–45 min</w:t>
            </w:r>
          </w:p>
        </w:tc>
        <w:tc>
          <w:tcPr>
            <w:tcW w:type="dxa" w:w="2823"/>
          </w:tcPr>
          <w:p>
            <w:pPr>
              <w:spacing w:after="40"/>
            </w:pPr>
            <w:r/>
            <w:r>
              <w:rPr>
                <w:b w:val="0"/>
              </w:rPr>
              <w:t>Afslutning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Hvor får man hjælp? Hvad gør man ved fejl? Saml spørgsmål til opfølgning.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Kontakt</w:t>
            </w:r>
          </w:p>
        </w:tc>
      </w:tr>
    </w:tbl>
    <w:p/>
    <w:p>
      <w:pPr>
        <w:pStyle w:val="Heading1"/>
      </w:pPr>
      <w:r>
        <w:t>Øvelse 1: Må jeg bruge det?</w:t>
      </w:r>
    </w:p>
    <w:p>
      <w:r>
        <w:t>Alle eksempler er opdigtede. Placér hvert eksempel: grøn (offentligt), gul (internt), rød (fortroligt og personoplysninger – kun efter konkrete regler) eller aldrig.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1882"/>
        <w:gridCol w:w="3764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Eksempel</w:t>
            </w:r>
          </w:p>
        </w:tc>
        <w:tc>
          <w:tcPr>
            <w:tcW w:type="dxa" w:w="1882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Facit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Hvorfor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En pressemeddelelse, vi allerede har udgivet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Grøn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Den er offentlig.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Et offentligt udbudsmateriale fra en kommune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Grøn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Offentligt materiale er et oplagt øvelsesinput.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Dagsorden til et internt teammøde uden navne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Gul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Internt, men uden personoplysninger – kun i godkendte værktøjer.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En intern procedure for fakturering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Gul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Almindelig intern oplysning.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En kundes klage med navn, adresse og ordrenummer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Rød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Personoplysninger. Fjern dem, eller følg jeres konkrete regler.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Et tilbud til en kunde, der er under fortrolighed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Rød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Fortroligt. Kræver jeres konkrete regler.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En kollegas sygefravær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Aldrig (efter vores eksempel)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Helbredsoplysninger og personalesager står under »Aldrig« i eksemplet. Følg jeres egne regler.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Adgangskoden til økonomisystemet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Aldrig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Adgangskoder og hemmelige nøgler bruges aldrig – heller ikke i øvelser.</w:t>
            </w:r>
          </w:p>
        </w:tc>
      </w:tr>
    </w:tbl>
    <w:p/>
    <w:p>
      <w:pPr>
        <w:pStyle w:val="Heading1"/>
      </w:pPr>
      <w:r>
        <w:t>Øvelse 2: Tjek svaret</w:t>
      </w:r>
    </w:p>
    <w:p>
      <w:r>
        <w:t>En medarbejder har bedt AI om et resumé af en intern note. Find mindst tre problemer.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Eksempel – syntetisk input (noten)</w:t>
            </w:r>
          </w:p>
          <w:p>
            <w:pPr>
              <w:spacing w:after="40"/>
            </w:pPr>
            <w:r>
              <w:t>Leverandøren har bekræftet levering i uge 46. Prisen er uændret. Vi mangler stadig svar på, om installationen er med. Kontaktperson hos leverandøren: ikke oplyst.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Eksempel – AI-svar med fejl</w:t>
            </w:r>
          </w:p>
          <w:p>
            <w:pPr>
              <w:spacing w:after="40"/>
            </w:pPr>
            <w:r>
              <w:t>Leverandøren leverer den 12. november inklusive installation. Prisen er steget 5 %. Kontakt Mette Jensen hos leverandøren for spørgsmål. Jeg har sendt en bekræftelse til leverandøren.</w:t>
            </w:r>
          </w:p>
        </w:tc>
      </w:tr>
    </w:tbl>
    <w:p/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033"/>
        <w:gridCol w:w="5377"/>
      </w:tblGrid>
      <w:tr>
        <w:trPr>
          <w:tblHeader w:val="true"/>
          <w:cantSplit/>
        </w:trPr>
        <w:tc>
          <w:tcPr>
            <w:tcW w:type="dxa" w:w="403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Problem i svaret</w:t>
            </w:r>
          </w:p>
        </w:tc>
        <w:tc>
          <w:tcPr>
            <w:tcW w:type="dxa" w:w="5378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Facit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»den 12. november«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Noten siger kun uge 46. En præcis dato er opfundet.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»inklusive installation«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Noten siger, at det er uafklaret. Svaret gør et åbent spørgsmål til et faktum.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»Prisen er steget 5 %«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Noten siger, at prisen er uændret. Svaret er forkert.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»Mette Jensen«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Noten siger, at kontaktpersonen ikke er oplyst. Navnet er opfundet.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»Jeg har sendt en bekræftelse«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Tjek, om noget faktisk er sendt – tag det aldrig for givet. Efter vores spilleregler må AI ikke sende noget på egen hånd.</w:t>
            </w:r>
          </w:p>
        </w:tc>
      </w:tr>
    </w:tbl>
    <w:p/>
    <w:p>
      <w:pPr>
        <w:pStyle w:val="Heading1"/>
      </w:pPr>
      <w:r>
        <w:t>Forståelsesspørgsmål med facit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033"/>
        <w:gridCol w:w="5377"/>
      </w:tblGrid>
      <w:tr>
        <w:trPr>
          <w:tblHeader w:val="true"/>
          <w:cantSplit/>
        </w:trPr>
        <w:tc>
          <w:tcPr>
            <w:tcW w:type="dxa" w:w="4033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Spørgsmål</w:t>
            </w:r>
          </w:p>
        </w:tc>
        <w:tc>
          <w:tcPr>
            <w:tcW w:type="dxa" w:w="5378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Facit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1. Må du bruge din private konto til en arbejdsopgave, hvis værktøjet er det samme?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Nej. Brug kun de godkendte arbejdskonti: Copilot Chat med arbejdskonto. Ingen private konti eller andre AI-værktøjer til arbejdsopgaver.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2. Betyder »bruges ikke til træning«, at oplysningerne aldrig gemmes?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Nej. Træning og opbevaring er to forskellige ting. Spørg, hvis du er i tvivl.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3. Hvem er ansvarlig for et svar, du sender til en kunde?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Du er – og eksternt indhold godkendes af projektlederen på opgaven.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4. Et dokument får AI-svaret til at bede dig klikke på et link. Hvad gør du?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Stop, brug ikke svaret, og kontakt den IT-ansvarlige – samme dag.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5. Du har ved en fejl indsat en kundes personoplysninger. Hvad gør du?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Stop, slet det, du kan, og kontakt den IT-ansvarlige – samme dag med det samme.</w:t>
            </w:r>
          </w:p>
        </w:tc>
      </w:tr>
      <w:tr>
        <w:trPr>
          <w:cantSplit/>
        </w:trPr>
        <w:tc>
          <w:tcPr>
            <w:tcW w:type="dxa" w:w="4033"/>
          </w:tcPr>
          <w:p>
            <w:pPr>
              <w:spacing w:after="40"/>
            </w:pPr>
            <w:r/>
            <w:r>
              <w:rPr>
                <w:b w:val="0"/>
              </w:rPr>
              <w:t>6. Er en opgave i orden, bare fordi den er grøn i trafiklyset?</w:t>
            </w:r>
          </w:p>
        </w:tc>
        <w:tc>
          <w:tcPr>
            <w:tcW w:type="dxa" w:w="5378"/>
          </w:tcPr>
          <w:p>
            <w:pPr>
              <w:spacing w:after="40"/>
            </w:pPr>
            <w:r/>
            <w:r>
              <w:rPr>
                <w:b w:val="0"/>
              </w:rPr>
              <w:t>Nej. Farven er en intern klassifikation, ikke en juridisk tilladelse. Følg eksemplerne og spørg ved tvivl.</w:t>
            </w:r>
          </w:p>
        </w:tc>
      </w:tr>
    </w:tbl>
    <w:p/>
    <w:p>
      <w:pPr>
        <w:pStyle w:val="Heading1"/>
      </w:pPr>
      <w:r>
        <w:t>Opfølgning</w:t>
      </w:r>
    </w:p>
    <w:p>
      <w:pPr>
        <w:pStyle w:val="ListBullet"/>
      </w:pPr>
      <w:r>
        <w:t>Send spillereglerne og kontakten igen dagen efter.</w:t>
      </w:r>
    </w:p>
    <w:p>
      <w:pPr>
        <w:pStyle w:val="ListBullet"/>
      </w:pPr>
      <w:r>
        <w:t>Saml spørgsmål fra workshoppen, og giv dem en ejer.</w:t>
      </w:r>
    </w:p>
    <w:p>
      <w:pPr>
        <w:pStyle w:val="ListBullet"/>
      </w:pPr>
      <w:r>
        <w:t>Efter fire uger: spørg kort, hvad der er uklart, og opdatér reglerne med ny version og dato.</w:t>
      </w:r>
    </w:p>
    <w:p>
      <w:pPr>
        <w:pStyle w:val="ListBullet"/>
      </w:pPr>
      <w:r>
        <w:t>Vil I i gang med en konkret opgave, så brug pakke A: Kom i gang på 30 dage.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Bemærk</w:t>
            </w:r>
          </w:p>
          <w:p>
            <w:pPr>
              <w:spacing w:after="40"/>
            </w:pPr>
            <w:r>
              <w:t>Workshoppen kan understøtte jeres arbejde med AI-færdigheder. Den giver ikke et bestemt lovpligtigt kompetenceniveau og er ikke en juridisk godkendelse.</w:t>
            </w:r>
          </w:p>
        </w:tc>
      </w:tr>
    </w:tbl>
    <w:p/>
    <w:p>
      <w:pPr>
        <w:pStyle w:val="Heading1"/>
      </w:pPr>
      <w:r>
        <w:t>Kilder, version og licens</w:t>
      </w:r>
    </w:p>
    <w:p>
      <w:r>
        <w:t>Påstande om produkter og regler bygger på disse officielle kilder (kontrolleret på den angivne dato). Resten er vores egne, redaktionelle forslag.</w:t>
      </w:r>
    </w:p>
    <w:p>
      <w:pPr>
        <w:pStyle w:val="ListBullet"/>
      </w:pPr>
      <w:r>
        <w:t>Datatilsynet: Forhold dig til AI-værktøjer – https://www.datatilsynet.dk/regler-og-vejledning/behandlingssikkerhed/ugens-sikkerhedstip/2024/mar/forhold-dig-til-ai-vaerktoejer (kontrolleret 17.10.2026)</w:t>
      </w:r>
    </w:p>
    <w:p>
      <w:pPr>
        <w:pStyle w:val="ListBullet"/>
      </w:pPr>
      <w:r>
        <w:t>Digitaliseringsstyrelsen: AI-færdigheder – https://digst.dk/tilsyn/ai-forordningen/reglerne-i-ai-forordningen/ai-faerdigheder/ (kontrolleret 17.10.2026)</w:t>
      </w:r>
    </w:p>
    <w:p>
      <w:pPr>
        <w:pStyle w:val="ListBullet"/>
      </w:pPr>
      <w:r>
        <w:t>Digitaliseringsstyrelsen: AI Omnibus – https://digst.dk/tilsyn/ai-forordningen/ai-omnibus/ (kontrolleret 17.10.2026)</w:t>
      </w:r>
    </w:p>
    <w:p>
      <w:pPr>
        <w:pStyle w:val="ListBullet"/>
      </w:pPr>
      <w:r>
        <w:t>Microsoft: Overview of Microsoft Copilot Chat – https://learn.microsoft.com/en-us/copilot/overview (kontrolleret 17.10.2026)</w:t>
      </w:r>
    </w:p>
    <w:p>
      <w:pPr>
        <w:pStyle w:val="ListBullet"/>
      </w:pPr>
      <w:r>
        <w:t>Microsoft: Data, Privacy, and Security for Microsoft Copilot – https://learn.microsoft.com/en-us/copilot/microsoft-365/microsoft-365-copilot-privacy (kontrolleret 17.10.2026)</w:t>
      </w:r>
    </w:p>
    <w:p>
      <w:pPr>
        <w:pStyle w:val="ListBullet"/>
      </w:pPr>
      <w:r>
        <w:t>Microsoft: What is Microsoft Copilot? – https://learn.microsoft.com/en-us/microsoft-365/copilot/microsoft-365-copilot-overview (kontrolleret 17.10.2026)</w:t>
      </w:r>
    </w:p>
    <w:p>
      <w:pPr>
        <w:pStyle w:val="ListBullet"/>
      </w:pPr>
      <w:r>
        <w:t>Anthropic: Use skills in Claude – https://support.claude.com/en/articles/12512180-use-skills-in-claude (kontrolleret 17.10.2026)</w:t>
      </w:r>
    </w:p>
    <w:p>
      <w:r>
        <w:t>Versioner:</w:t>
      </w:r>
    </w:p>
    <w:p>
      <w:pPr>
        <w:pStyle w:val="ListBullet"/>
      </w:pPr>
      <w:r>
        <w:t>1.0 (17.10.2026): Første version.</w:t>
      </w:r>
    </w:p>
    <w:p>
      <w:r>
        <w:rPr>
          <w:color w:val="5C554A"/>
          <w:sz w:val="18"/>
        </w:rPr>
        <w:t>© ai-cases.dk · CC BY 4.0 – gratis at bruge og tilpasse internt. Kreditér »ai-cases.dk« ved videreudgivelse. Licens: https://creativecommons.org/licenses/by/4.0/deed.da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54A"/>
        <w:sz w:val="16"/>
      </w:rPr>
      <w:t>ai-cases.dk · Pakke D: Tryg AI i hverdagen · Workshop 45 minutter v1.0 · EKSEMPEL · CC BY 4.0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 w:eastAsia="Georgia" w:cs="Georgia"/>
      <w:b/>
      <w:bCs/>
      <w:color w:val="15120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 w:eastAsia="Georgia" w:cs="Georgia"/>
      <w:b/>
      <w:bCs/>
      <w:color w:val="15120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Georgia" w:hAnsi="Georgia" w:eastAsia="Georgia" w:cs="Georgia"/>
      <w:b/>
      <w:bCs/>
      <w:color w:val="15120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Georgia" w:hAnsi="Georgia" w:eastAsia="Georgia" w:cs="Georgia"/>
      <w:b w:val="0"/>
      <w:color w:val="15120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Workshop 45 minutter – Tryg AI i hverdagen</dc:title>
  <dc:subject>Pakke D: Tryg AI i hverdagen</dc:subject>
  <dc:creator>ai-cases.dk</dc:creator>
  <cp:keywords>ai-cases.dk; Praktisk AI</cp:keywords>
  <dc:description>© ai-cases.dk · CC BY 4.0 – gratis at bruge og tilpasse internt. Kreditér »ai-cases.dk« ved videreudgivelse. Licens: https://creativecommons.org/licenses/by/4.0/deed.da</dc:description>
  <cp:lastModifiedBy>ai-cases.dk</cp:lastModifiedBy>
  <cp:revision>1</cp:revision>
  <dcterms:created xsi:type="dcterms:W3CDTF">2026-10-17T00:00:00Z</dcterms:created>
  <dcterms:modified xsi:type="dcterms:W3CDTF">2026-10-17T00:00:00Z</dcterms:modified>
  <cp:category/>
  <cp:lastPrinted>2026-10-17T00:00:00Z</cp:lastPrinted>
  <dc:language>da-DK</dc:language>
</cp:coreProperties>
</file>